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8E564" w14:textId="77777777" w:rsidR="00792C0C" w:rsidRPr="00E13822" w:rsidRDefault="00792C0C" w:rsidP="00792C0C">
      <w:pPr>
        <w:spacing w:after="0" w:line="240" w:lineRule="auto"/>
        <w:jc w:val="center"/>
        <w:rPr>
          <w:rFonts w:ascii="Verdana" w:eastAsia="Arial" w:hAnsi="Verdana" w:cstheme="majorHAnsi"/>
          <w:b/>
          <w:sz w:val="28"/>
          <w:szCs w:val="28"/>
        </w:rPr>
      </w:pPr>
      <w:r w:rsidRPr="00E13822">
        <w:rPr>
          <w:rFonts w:ascii="Verdana" w:eastAsia="Arial" w:hAnsi="Verdana" w:cstheme="majorHAnsi"/>
          <w:b/>
          <w:sz w:val="28"/>
          <w:szCs w:val="28"/>
        </w:rPr>
        <w:t>IMPORTANT NEWS REGARDING FOAM EXTINGUISHERS</w:t>
      </w:r>
    </w:p>
    <w:p w14:paraId="4C026B93" w14:textId="446673EB" w:rsidR="00CE1A1F" w:rsidRPr="00E13822" w:rsidRDefault="00792C0C" w:rsidP="00792C0C">
      <w:pPr>
        <w:spacing w:after="0" w:line="240" w:lineRule="auto"/>
        <w:jc w:val="center"/>
        <w:rPr>
          <w:rFonts w:ascii="Verdana" w:eastAsia="Arial" w:hAnsi="Verdana" w:cstheme="majorHAnsi"/>
          <w:b/>
          <w:sz w:val="28"/>
          <w:szCs w:val="28"/>
        </w:rPr>
      </w:pPr>
      <w:r w:rsidRPr="00E13822">
        <w:rPr>
          <w:rFonts w:ascii="Verdana" w:eastAsia="Arial" w:hAnsi="Verdana" w:cstheme="majorHAnsi"/>
          <w:b/>
          <w:sz w:val="28"/>
          <w:szCs w:val="28"/>
        </w:rPr>
        <w:t>(</w:t>
      </w:r>
      <w:r w:rsidR="00373144" w:rsidRPr="00E13822">
        <w:rPr>
          <w:rFonts w:ascii="Verdana" w:eastAsia="Arial" w:hAnsi="Verdana" w:cstheme="majorHAnsi"/>
          <w:b/>
          <w:sz w:val="28"/>
          <w:szCs w:val="28"/>
        </w:rPr>
        <w:t>AUGUST</w:t>
      </w:r>
      <w:r w:rsidRPr="00E13822">
        <w:rPr>
          <w:rFonts w:ascii="Verdana" w:eastAsia="Arial" w:hAnsi="Verdana" w:cstheme="majorHAnsi"/>
          <w:b/>
          <w:sz w:val="28"/>
          <w:szCs w:val="28"/>
        </w:rPr>
        <w:t xml:space="preserve"> 2024)</w:t>
      </w:r>
    </w:p>
    <w:p w14:paraId="3ACFF250" w14:textId="0799539E" w:rsidR="00925AD1" w:rsidRDefault="00925AD1" w:rsidP="00792C0C">
      <w:pPr>
        <w:spacing w:after="0" w:line="240" w:lineRule="auto"/>
        <w:rPr>
          <w:rFonts w:ascii="Verdana" w:eastAsia="Arial" w:hAnsi="Verdana" w:cstheme="majorHAnsi"/>
          <w:bCs/>
        </w:rPr>
      </w:pPr>
    </w:p>
    <w:p w14:paraId="72D01F3F" w14:textId="4776D827" w:rsidR="00792C0C" w:rsidRPr="00FD2BF6" w:rsidRDefault="00792C0C" w:rsidP="00792C0C">
      <w:pPr>
        <w:spacing w:after="0" w:line="240" w:lineRule="auto"/>
        <w:rPr>
          <w:rFonts w:ascii="Verdana" w:eastAsia="Arial" w:hAnsi="Verdana" w:cstheme="majorHAnsi"/>
          <w:bCs/>
          <w:sz w:val="20"/>
          <w:szCs w:val="20"/>
        </w:rPr>
      </w:pPr>
      <w:r w:rsidRPr="00FD2BF6">
        <w:rPr>
          <w:rFonts w:ascii="Verdana" w:eastAsia="Arial" w:hAnsi="Verdana" w:cstheme="majorHAnsi"/>
          <w:bCs/>
          <w:sz w:val="20"/>
          <w:szCs w:val="20"/>
        </w:rPr>
        <w:t>FOAM (AFFF) extinguishers are mainly used to fight class B fires (flammable liquids best extinguished by smothering</w:t>
      </w:r>
      <w:r w:rsidR="009B767E" w:rsidRPr="00FD2BF6">
        <w:rPr>
          <w:rFonts w:ascii="Verdana" w:eastAsia="Arial" w:hAnsi="Verdana" w:cstheme="majorHAnsi"/>
          <w:bCs/>
          <w:sz w:val="20"/>
          <w:szCs w:val="20"/>
        </w:rPr>
        <w:t>) but</w:t>
      </w:r>
      <w:r w:rsidRPr="00FD2BF6">
        <w:rPr>
          <w:rFonts w:ascii="Verdana" w:eastAsia="Arial" w:hAnsi="Verdana" w:cstheme="majorHAnsi"/>
          <w:bCs/>
          <w:sz w:val="20"/>
          <w:szCs w:val="20"/>
        </w:rPr>
        <w:t xml:space="preserve"> can be used on class A fires (ordinary solid combustibles).</w:t>
      </w:r>
    </w:p>
    <w:p w14:paraId="67ABA0A2" w14:textId="77777777" w:rsidR="00792C0C" w:rsidRPr="00FD2BF6" w:rsidRDefault="00792C0C" w:rsidP="00792C0C">
      <w:pPr>
        <w:spacing w:after="0" w:line="240" w:lineRule="auto"/>
        <w:rPr>
          <w:rFonts w:ascii="Verdana" w:eastAsia="Arial" w:hAnsi="Verdana" w:cstheme="majorHAnsi"/>
          <w:bCs/>
          <w:sz w:val="20"/>
          <w:szCs w:val="20"/>
        </w:rPr>
      </w:pPr>
    </w:p>
    <w:p w14:paraId="76138EA8" w14:textId="4D4334BB" w:rsidR="00792C0C" w:rsidRPr="00FD2BF6" w:rsidRDefault="00792C0C" w:rsidP="00792C0C">
      <w:pPr>
        <w:spacing w:after="0" w:line="240" w:lineRule="auto"/>
        <w:rPr>
          <w:rFonts w:ascii="Verdana" w:eastAsia="Arial" w:hAnsi="Verdana" w:cstheme="majorHAnsi"/>
          <w:bCs/>
          <w:sz w:val="20"/>
          <w:szCs w:val="20"/>
        </w:rPr>
      </w:pPr>
      <w:r w:rsidRPr="00FD2BF6">
        <w:rPr>
          <w:rFonts w:ascii="Verdana" w:eastAsia="Arial" w:hAnsi="Verdana" w:cstheme="majorHAnsi"/>
          <w:bCs/>
          <w:sz w:val="20"/>
          <w:szCs w:val="20"/>
        </w:rPr>
        <w:t xml:space="preserve">The use of </w:t>
      </w:r>
      <w:r w:rsidR="0077075A">
        <w:rPr>
          <w:rFonts w:ascii="Verdana" w:eastAsia="Arial" w:hAnsi="Verdana" w:cstheme="majorHAnsi"/>
          <w:bCs/>
          <w:sz w:val="20"/>
          <w:szCs w:val="20"/>
        </w:rPr>
        <w:t>foam</w:t>
      </w:r>
      <w:r w:rsidRPr="00FD2BF6">
        <w:rPr>
          <w:rFonts w:ascii="Verdana" w:eastAsia="Arial" w:hAnsi="Verdana" w:cstheme="majorHAnsi"/>
          <w:bCs/>
          <w:sz w:val="20"/>
          <w:szCs w:val="20"/>
        </w:rPr>
        <w:t xml:space="preserve"> extinguishers is set to be phased out in the UK, with Parliament expected to </w:t>
      </w:r>
      <w:r w:rsidR="009B767E" w:rsidRPr="00FD2BF6">
        <w:rPr>
          <w:rFonts w:ascii="Verdana" w:eastAsia="Arial" w:hAnsi="Verdana" w:cstheme="majorHAnsi"/>
          <w:bCs/>
          <w:sz w:val="20"/>
          <w:szCs w:val="20"/>
        </w:rPr>
        <w:t>prohibit</w:t>
      </w:r>
      <w:r w:rsidRPr="00FD2BF6">
        <w:rPr>
          <w:rFonts w:ascii="Verdana" w:eastAsia="Arial" w:hAnsi="Verdana" w:cstheme="majorHAnsi"/>
          <w:bCs/>
          <w:sz w:val="20"/>
          <w:szCs w:val="20"/>
        </w:rPr>
        <w:t xml:space="preserve"> the manufacture and sale of these extinguishers before 2026.</w:t>
      </w:r>
      <w:r w:rsidR="009B767E" w:rsidRPr="00FD2BF6">
        <w:rPr>
          <w:rFonts w:ascii="Verdana" w:eastAsia="Arial" w:hAnsi="Verdana" w:cstheme="majorHAnsi"/>
          <w:bCs/>
          <w:sz w:val="20"/>
          <w:szCs w:val="20"/>
        </w:rPr>
        <w:t xml:space="preserve">  This is part of an ongoing UK/EU phase-out of </w:t>
      </w:r>
      <w:r w:rsidR="0043718C" w:rsidRPr="00FD2BF6">
        <w:rPr>
          <w:rFonts w:ascii="Verdana" w:eastAsia="Arial" w:hAnsi="Verdana" w:cstheme="majorHAnsi"/>
          <w:bCs/>
          <w:sz w:val="20"/>
          <w:szCs w:val="20"/>
        </w:rPr>
        <w:t>PFOA, PFOS and PFAS chemicals, due to their lasting harmful impact on the environment.</w:t>
      </w:r>
    </w:p>
    <w:p w14:paraId="1C72E6E1" w14:textId="77777777" w:rsidR="00792C0C" w:rsidRPr="00FD2BF6" w:rsidRDefault="00792C0C" w:rsidP="00792C0C">
      <w:pPr>
        <w:spacing w:after="0" w:line="240" w:lineRule="auto"/>
        <w:rPr>
          <w:rFonts w:ascii="Verdana" w:eastAsia="Arial" w:hAnsi="Verdana" w:cstheme="majorHAnsi"/>
          <w:bCs/>
          <w:sz w:val="20"/>
          <w:szCs w:val="20"/>
        </w:rPr>
      </w:pPr>
    </w:p>
    <w:p w14:paraId="22A1E71D" w14:textId="54B8567F" w:rsidR="00792C0C" w:rsidRPr="00FD2BF6" w:rsidRDefault="00792C0C" w:rsidP="00792C0C">
      <w:pPr>
        <w:spacing w:after="0" w:line="240" w:lineRule="auto"/>
        <w:rPr>
          <w:rFonts w:ascii="Verdana" w:eastAsia="Arial" w:hAnsi="Verdana" w:cstheme="majorHAnsi"/>
          <w:b/>
          <w:sz w:val="20"/>
          <w:szCs w:val="20"/>
        </w:rPr>
      </w:pPr>
      <w:r w:rsidRPr="00FD2BF6">
        <w:rPr>
          <w:rFonts w:ascii="Verdana" w:eastAsia="Arial" w:hAnsi="Verdana" w:cstheme="majorHAnsi"/>
          <w:b/>
          <w:sz w:val="20"/>
          <w:szCs w:val="20"/>
        </w:rPr>
        <w:t>What does this mean for you?</w:t>
      </w:r>
    </w:p>
    <w:p w14:paraId="77FC04C4" w14:textId="77777777" w:rsidR="00792C0C" w:rsidRPr="00FD2BF6" w:rsidRDefault="00792C0C" w:rsidP="00792C0C">
      <w:pPr>
        <w:spacing w:after="0" w:line="240" w:lineRule="auto"/>
        <w:rPr>
          <w:rFonts w:ascii="Verdana" w:eastAsia="Arial" w:hAnsi="Verdana" w:cstheme="majorHAnsi"/>
          <w:bCs/>
          <w:sz w:val="20"/>
          <w:szCs w:val="20"/>
        </w:rPr>
      </w:pPr>
    </w:p>
    <w:p w14:paraId="7FFE7619" w14:textId="73BBAAA6" w:rsidR="00792C0C" w:rsidRPr="00FD2BF6" w:rsidRDefault="00792C0C" w:rsidP="00792C0C">
      <w:pPr>
        <w:spacing w:after="0" w:line="240" w:lineRule="auto"/>
        <w:rPr>
          <w:rFonts w:ascii="Verdana" w:eastAsia="Arial" w:hAnsi="Verdana" w:cstheme="majorHAnsi"/>
          <w:b/>
          <w:sz w:val="20"/>
          <w:szCs w:val="20"/>
        </w:rPr>
      </w:pPr>
      <w:r w:rsidRPr="00FD2BF6">
        <w:rPr>
          <w:rFonts w:ascii="Verdana" w:eastAsia="Arial" w:hAnsi="Verdana" w:cstheme="majorHAnsi"/>
          <w:b/>
          <w:sz w:val="20"/>
          <w:szCs w:val="20"/>
        </w:rPr>
        <w:t>You can:</w:t>
      </w:r>
    </w:p>
    <w:p w14:paraId="54768F95" w14:textId="77777777" w:rsidR="00792C0C" w:rsidRPr="00FD2BF6" w:rsidRDefault="00792C0C" w:rsidP="00792C0C">
      <w:pPr>
        <w:spacing w:after="0" w:line="240" w:lineRule="auto"/>
        <w:rPr>
          <w:rFonts w:ascii="Verdana" w:eastAsia="Arial" w:hAnsi="Verdana" w:cstheme="majorHAnsi"/>
          <w:bCs/>
          <w:sz w:val="20"/>
          <w:szCs w:val="20"/>
        </w:rPr>
      </w:pPr>
    </w:p>
    <w:p w14:paraId="1A3909D0" w14:textId="1288F73A" w:rsidR="0043718C" w:rsidRPr="00FD2BF6" w:rsidRDefault="00792C0C" w:rsidP="00E13822">
      <w:pPr>
        <w:pStyle w:val="ListParagraph"/>
        <w:numPr>
          <w:ilvl w:val="0"/>
          <w:numId w:val="21"/>
        </w:numPr>
        <w:ind w:left="360"/>
        <w:rPr>
          <w:rFonts w:ascii="Verdana" w:eastAsia="Arial" w:hAnsi="Verdana" w:cstheme="majorHAnsi"/>
          <w:bCs/>
          <w:sz w:val="20"/>
          <w:szCs w:val="20"/>
        </w:rPr>
      </w:pPr>
      <w:r w:rsidRPr="00FD2BF6">
        <w:rPr>
          <w:rFonts w:ascii="Verdana" w:eastAsia="Arial" w:hAnsi="Verdana" w:cstheme="majorHAnsi"/>
          <w:bCs/>
          <w:sz w:val="20"/>
          <w:szCs w:val="20"/>
        </w:rPr>
        <w:t xml:space="preserve">Still purchase and use foam extinguishers </w:t>
      </w:r>
      <w:r w:rsidRPr="00FD2BF6">
        <w:rPr>
          <w:rFonts w:ascii="Verdana" w:eastAsia="Arial" w:hAnsi="Verdana" w:cstheme="majorHAnsi"/>
          <w:b/>
          <w:sz w:val="20"/>
          <w:szCs w:val="20"/>
        </w:rPr>
        <w:t>except</w:t>
      </w:r>
      <w:r w:rsidRPr="00FD2BF6">
        <w:rPr>
          <w:rFonts w:ascii="Verdana" w:eastAsia="Arial" w:hAnsi="Verdana" w:cstheme="majorHAnsi"/>
          <w:bCs/>
          <w:sz w:val="20"/>
          <w:szCs w:val="20"/>
        </w:rPr>
        <w:t xml:space="preserve"> for training purposes.</w:t>
      </w:r>
      <w:r w:rsidR="0043718C" w:rsidRPr="00FD2BF6">
        <w:rPr>
          <w:rFonts w:ascii="Verdana" w:eastAsia="Arial" w:hAnsi="Verdana" w:cstheme="majorHAnsi"/>
          <w:bCs/>
          <w:sz w:val="20"/>
          <w:szCs w:val="20"/>
        </w:rPr>
        <w:t xml:space="preserve"> However, there are alternative options, depending on your individual requirements, such as Water, </w:t>
      </w:r>
      <w:proofErr w:type="spellStart"/>
      <w:r w:rsidR="0043718C" w:rsidRPr="00FD2BF6">
        <w:rPr>
          <w:rFonts w:ascii="Verdana" w:eastAsia="Arial" w:hAnsi="Verdana" w:cstheme="majorHAnsi"/>
          <w:bCs/>
          <w:sz w:val="20"/>
          <w:szCs w:val="20"/>
        </w:rPr>
        <w:t>Watermist</w:t>
      </w:r>
      <w:proofErr w:type="spellEnd"/>
      <w:r w:rsidR="0043718C" w:rsidRPr="00FD2BF6">
        <w:rPr>
          <w:rFonts w:ascii="Verdana" w:eastAsia="Arial" w:hAnsi="Verdana" w:cstheme="majorHAnsi"/>
          <w:bCs/>
          <w:sz w:val="20"/>
          <w:szCs w:val="20"/>
        </w:rPr>
        <w:t xml:space="preserve">, </w:t>
      </w:r>
      <w:proofErr w:type="spellStart"/>
      <w:r w:rsidR="0043718C" w:rsidRPr="00FD2BF6">
        <w:rPr>
          <w:rFonts w:ascii="Verdana" w:eastAsia="Arial" w:hAnsi="Verdana" w:cstheme="majorHAnsi"/>
          <w:bCs/>
          <w:sz w:val="20"/>
          <w:szCs w:val="20"/>
        </w:rPr>
        <w:t>Flurofree</w:t>
      </w:r>
      <w:proofErr w:type="spellEnd"/>
      <w:r w:rsidR="0043718C" w:rsidRPr="00FD2BF6">
        <w:rPr>
          <w:rFonts w:ascii="Verdana" w:eastAsia="Arial" w:hAnsi="Verdana" w:cstheme="majorHAnsi"/>
          <w:bCs/>
          <w:sz w:val="20"/>
          <w:szCs w:val="20"/>
        </w:rPr>
        <w:t xml:space="preserve"> Foam, P50, </w:t>
      </w:r>
      <w:proofErr w:type="spellStart"/>
      <w:r w:rsidR="0043718C" w:rsidRPr="00FD2BF6">
        <w:rPr>
          <w:rFonts w:ascii="Verdana" w:eastAsia="Arial" w:hAnsi="Verdana" w:cstheme="majorHAnsi"/>
          <w:bCs/>
          <w:sz w:val="20"/>
          <w:szCs w:val="20"/>
        </w:rPr>
        <w:t>WetChem</w:t>
      </w:r>
      <w:proofErr w:type="spellEnd"/>
      <w:r w:rsidR="0043718C" w:rsidRPr="00FD2BF6">
        <w:rPr>
          <w:rFonts w:ascii="Verdana" w:eastAsia="Arial" w:hAnsi="Verdana" w:cstheme="majorHAnsi"/>
          <w:bCs/>
          <w:sz w:val="20"/>
          <w:szCs w:val="20"/>
        </w:rPr>
        <w:t xml:space="preserve"> (for kitchens) ABC Powder (for workshops, outdoor use)</w:t>
      </w:r>
      <w:r w:rsidR="00373144" w:rsidRPr="00FD2BF6">
        <w:rPr>
          <w:rFonts w:ascii="Verdana" w:eastAsia="Arial" w:hAnsi="Verdana" w:cstheme="majorHAnsi"/>
          <w:bCs/>
          <w:sz w:val="20"/>
          <w:szCs w:val="20"/>
        </w:rPr>
        <w:t>.</w:t>
      </w:r>
    </w:p>
    <w:p w14:paraId="1E630C79" w14:textId="473DB470" w:rsidR="00792C0C" w:rsidRPr="00FD2BF6" w:rsidRDefault="00792C0C" w:rsidP="00E13822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Verdana" w:eastAsia="Arial" w:hAnsi="Verdana" w:cstheme="majorHAnsi"/>
          <w:bCs/>
          <w:sz w:val="20"/>
          <w:szCs w:val="20"/>
        </w:rPr>
      </w:pPr>
      <w:r w:rsidRPr="00FD2BF6">
        <w:rPr>
          <w:rFonts w:ascii="Verdana" w:eastAsia="Arial" w:hAnsi="Verdana" w:cstheme="majorHAnsi"/>
          <w:bCs/>
          <w:sz w:val="20"/>
          <w:szCs w:val="20"/>
        </w:rPr>
        <w:t xml:space="preserve">Your current stock of foam extinguishers can </w:t>
      </w:r>
      <w:r w:rsidR="00FD2BF6">
        <w:rPr>
          <w:rFonts w:ascii="Verdana" w:eastAsia="Arial" w:hAnsi="Verdana" w:cstheme="majorHAnsi"/>
          <w:bCs/>
          <w:sz w:val="20"/>
          <w:szCs w:val="20"/>
        </w:rPr>
        <w:t xml:space="preserve">still </w:t>
      </w:r>
      <w:r w:rsidRPr="00FD2BF6">
        <w:rPr>
          <w:rFonts w:ascii="Verdana" w:eastAsia="Arial" w:hAnsi="Verdana" w:cstheme="majorHAnsi"/>
          <w:bCs/>
          <w:sz w:val="20"/>
          <w:szCs w:val="20"/>
        </w:rPr>
        <w:t xml:space="preserve">be </w:t>
      </w:r>
      <w:r w:rsidR="009B767E" w:rsidRPr="00FD2BF6">
        <w:rPr>
          <w:rFonts w:ascii="Verdana" w:eastAsia="Arial" w:hAnsi="Verdana" w:cstheme="majorHAnsi"/>
          <w:bCs/>
          <w:sz w:val="20"/>
          <w:szCs w:val="20"/>
        </w:rPr>
        <w:t>used;</w:t>
      </w:r>
      <w:r w:rsidRPr="00FD2BF6">
        <w:rPr>
          <w:rFonts w:ascii="Verdana" w:eastAsia="Arial" w:hAnsi="Verdana" w:cstheme="majorHAnsi"/>
          <w:bCs/>
          <w:sz w:val="20"/>
          <w:szCs w:val="20"/>
        </w:rPr>
        <w:t xml:space="preserve"> however, you will need to replace them when their </w:t>
      </w:r>
      <w:r w:rsidR="009B767E" w:rsidRPr="00FD2BF6">
        <w:rPr>
          <w:rFonts w:ascii="Verdana" w:eastAsia="Arial" w:hAnsi="Verdana" w:cstheme="majorHAnsi"/>
          <w:bCs/>
          <w:sz w:val="20"/>
          <w:szCs w:val="20"/>
        </w:rPr>
        <w:t>5-year</w:t>
      </w:r>
      <w:r w:rsidRPr="00FD2BF6">
        <w:rPr>
          <w:rFonts w:ascii="Verdana" w:eastAsia="Arial" w:hAnsi="Verdana" w:cstheme="majorHAnsi"/>
          <w:bCs/>
          <w:sz w:val="20"/>
          <w:szCs w:val="20"/>
        </w:rPr>
        <w:t xml:space="preserve"> extended service is due.</w:t>
      </w:r>
    </w:p>
    <w:p w14:paraId="5B2AF815" w14:textId="281376A1" w:rsidR="00373144" w:rsidRPr="00FD2BF6" w:rsidRDefault="00373144" w:rsidP="00E13822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Verdana" w:eastAsia="Arial" w:hAnsi="Verdana" w:cstheme="majorHAnsi"/>
          <w:bCs/>
          <w:sz w:val="20"/>
          <w:szCs w:val="20"/>
        </w:rPr>
      </w:pPr>
      <w:r w:rsidRPr="00FD2BF6">
        <w:rPr>
          <w:rFonts w:ascii="Verdana" w:eastAsia="Arial" w:hAnsi="Verdana" w:cstheme="majorHAnsi"/>
          <w:bCs/>
          <w:sz w:val="20"/>
          <w:szCs w:val="20"/>
        </w:rPr>
        <w:t>Contact your local environmental protection agency for further information.</w:t>
      </w:r>
    </w:p>
    <w:p w14:paraId="03F91322" w14:textId="77777777" w:rsidR="00792C0C" w:rsidRPr="00FD2BF6" w:rsidRDefault="00792C0C" w:rsidP="00E13822">
      <w:pPr>
        <w:spacing w:after="0" w:line="240" w:lineRule="auto"/>
        <w:rPr>
          <w:rFonts w:ascii="Verdana" w:eastAsia="Arial" w:hAnsi="Verdana" w:cstheme="majorHAnsi"/>
          <w:bCs/>
          <w:sz w:val="20"/>
          <w:szCs w:val="20"/>
        </w:rPr>
      </w:pPr>
    </w:p>
    <w:p w14:paraId="7D21E6C0" w14:textId="2CFFC186" w:rsidR="00792C0C" w:rsidRPr="00FD2BF6" w:rsidRDefault="00792C0C" w:rsidP="00792C0C">
      <w:pPr>
        <w:spacing w:after="0" w:line="240" w:lineRule="auto"/>
        <w:rPr>
          <w:rFonts w:ascii="Verdana" w:eastAsia="Arial" w:hAnsi="Verdana" w:cstheme="majorHAnsi"/>
          <w:b/>
          <w:sz w:val="20"/>
          <w:szCs w:val="20"/>
        </w:rPr>
      </w:pPr>
      <w:r w:rsidRPr="00FD2BF6">
        <w:rPr>
          <w:rFonts w:ascii="Verdana" w:eastAsia="Arial" w:hAnsi="Verdana" w:cstheme="majorHAnsi"/>
          <w:b/>
          <w:sz w:val="20"/>
          <w:szCs w:val="20"/>
        </w:rPr>
        <w:t>You cannot:</w:t>
      </w:r>
    </w:p>
    <w:p w14:paraId="7D974BEB" w14:textId="77777777" w:rsidR="00792C0C" w:rsidRPr="00FD2BF6" w:rsidRDefault="00792C0C" w:rsidP="00792C0C">
      <w:pPr>
        <w:spacing w:after="0" w:line="240" w:lineRule="auto"/>
        <w:rPr>
          <w:rFonts w:ascii="Verdana" w:eastAsia="Arial" w:hAnsi="Verdana" w:cstheme="majorHAnsi"/>
          <w:bCs/>
          <w:sz w:val="20"/>
          <w:szCs w:val="20"/>
        </w:rPr>
      </w:pPr>
    </w:p>
    <w:p w14:paraId="656D08FE" w14:textId="7B467AC4" w:rsidR="00792C0C" w:rsidRPr="00FD2BF6" w:rsidRDefault="00792C0C" w:rsidP="00E13822">
      <w:pPr>
        <w:pStyle w:val="ListParagraph"/>
        <w:numPr>
          <w:ilvl w:val="0"/>
          <w:numId w:val="22"/>
        </w:numPr>
        <w:spacing w:after="0" w:line="240" w:lineRule="auto"/>
        <w:ind w:left="360"/>
        <w:rPr>
          <w:rFonts w:ascii="Verdana" w:eastAsia="Arial" w:hAnsi="Verdana" w:cstheme="majorHAnsi"/>
          <w:bCs/>
          <w:sz w:val="20"/>
          <w:szCs w:val="20"/>
        </w:rPr>
      </w:pPr>
      <w:r w:rsidRPr="00FD2BF6">
        <w:rPr>
          <w:rFonts w:ascii="Verdana" w:eastAsia="Arial" w:hAnsi="Verdana" w:cstheme="majorHAnsi"/>
          <w:bCs/>
          <w:sz w:val="20"/>
          <w:szCs w:val="20"/>
        </w:rPr>
        <w:t xml:space="preserve">Discharge </w:t>
      </w:r>
      <w:r w:rsidR="0043718C" w:rsidRPr="00FD2BF6">
        <w:rPr>
          <w:rFonts w:ascii="Verdana" w:eastAsia="Arial" w:hAnsi="Verdana" w:cstheme="majorHAnsi"/>
          <w:bCs/>
          <w:sz w:val="20"/>
          <w:szCs w:val="20"/>
        </w:rPr>
        <w:t>foam extinguishers into the environment or drainage system.</w:t>
      </w:r>
    </w:p>
    <w:p w14:paraId="232E66C0" w14:textId="50A1DB50" w:rsidR="00373144" w:rsidRPr="00FD2BF6" w:rsidRDefault="00373144" w:rsidP="00E13822">
      <w:pPr>
        <w:pStyle w:val="ListParagraph"/>
        <w:numPr>
          <w:ilvl w:val="0"/>
          <w:numId w:val="22"/>
        </w:numPr>
        <w:spacing w:after="0" w:line="240" w:lineRule="auto"/>
        <w:ind w:left="360"/>
        <w:rPr>
          <w:rFonts w:ascii="Verdana" w:eastAsia="Arial" w:hAnsi="Verdana" w:cstheme="majorHAnsi"/>
          <w:bCs/>
          <w:sz w:val="20"/>
          <w:szCs w:val="20"/>
        </w:rPr>
      </w:pPr>
      <w:r w:rsidRPr="00FD2BF6">
        <w:rPr>
          <w:rFonts w:ascii="Verdana" w:eastAsia="Arial" w:hAnsi="Verdana" w:cstheme="majorHAnsi"/>
          <w:bCs/>
          <w:sz w:val="20"/>
          <w:szCs w:val="20"/>
        </w:rPr>
        <w:t>Use FOAM extinguishers for training purposes.</w:t>
      </w:r>
    </w:p>
    <w:p w14:paraId="303F96C1" w14:textId="77777777" w:rsidR="009B767E" w:rsidRPr="00FD2BF6" w:rsidRDefault="009B767E" w:rsidP="00E13822">
      <w:pPr>
        <w:spacing w:after="0" w:line="240" w:lineRule="auto"/>
        <w:rPr>
          <w:rFonts w:ascii="Verdana" w:eastAsia="Arial" w:hAnsi="Verdana" w:cstheme="majorHAnsi"/>
          <w:bCs/>
          <w:sz w:val="20"/>
          <w:szCs w:val="20"/>
        </w:rPr>
      </w:pPr>
    </w:p>
    <w:p w14:paraId="75734790" w14:textId="1C2B748E" w:rsidR="009B767E" w:rsidRPr="00FD2BF6" w:rsidRDefault="009B767E" w:rsidP="009B767E">
      <w:pPr>
        <w:spacing w:after="0" w:line="240" w:lineRule="auto"/>
        <w:rPr>
          <w:rFonts w:ascii="Verdana" w:eastAsia="Arial" w:hAnsi="Verdana" w:cstheme="majorHAnsi"/>
          <w:b/>
          <w:sz w:val="20"/>
          <w:szCs w:val="20"/>
        </w:rPr>
      </w:pPr>
      <w:r w:rsidRPr="00FD2BF6">
        <w:rPr>
          <w:rFonts w:ascii="Verdana" w:eastAsia="Arial" w:hAnsi="Verdana" w:cstheme="majorHAnsi"/>
          <w:b/>
          <w:sz w:val="20"/>
          <w:szCs w:val="20"/>
        </w:rPr>
        <w:t>You will need to:</w:t>
      </w:r>
    </w:p>
    <w:p w14:paraId="40239DB8" w14:textId="77777777" w:rsidR="009B767E" w:rsidRPr="00FD2BF6" w:rsidRDefault="009B767E" w:rsidP="009B767E">
      <w:pPr>
        <w:spacing w:after="0" w:line="240" w:lineRule="auto"/>
        <w:rPr>
          <w:rFonts w:ascii="Verdana" w:eastAsia="Arial" w:hAnsi="Verdana" w:cstheme="majorHAnsi"/>
          <w:bCs/>
          <w:sz w:val="20"/>
          <w:szCs w:val="20"/>
        </w:rPr>
      </w:pPr>
    </w:p>
    <w:p w14:paraId="22DD0B03" w14:textId="30C5B75B" w:rsidR="00FD2BF6" w:rsidRPr="00FD2BF6" w:rsidRDefault="00FD2BF6" w:rsidP="00FD2BF6">
      <w:pPr>
        <w:pStyle w:val="ListParagraph"/>
        <w:numPr>
          <w:ilvl w:val="0"/>
          <w:numId w:val="22"/>
        </w:numPr>
        <w:spacing w:after="0" w:line="240" w:lineRule="auto"/>
        <w:ind w:left="360"/>
        <w:rPr>
          <w:rFonts w:ascii="Verdana" w:eastAsia="Arial" w:hAnsi="Verdana" w:cstheme="majorHAnsi"/>
          <w:bCs/>
          <w:sz w:val="20"/>
          <w:szCs w:val="20"/>
        </w:rPr>
      </w:pPr>
      <w:r>
        <w:rPr>
          <w:rFonts w:ascii="Verdana" w:eastAsia="Arial" w:hAnsi="Verdana" w:cstheme="majorHAnsi"/>
          <w:bCs/>
          <w:sz w:val="20"/>
          <w:szCs w:val="20"/>
        </w:rPr>
        <w:t>W</w:t>
      </w:r>
      <w:r w:rsidRPr="00FD2BF6">
        <w:rPr>
          <w:rFonts w:ascii="Verdana" w:eastAsia="Arial" w:hAnsi="Verdana" w:cstheme="majorHAnsi"/>
          <w:bCs/>
          <w:sz w:val="20"/>
          <w:szCs w:val="20"/>
        </w:rPr>
        <w:t>hen</w:t>
      </w:r>
      <w:r>
        <w:rPr>
          <w:rFonts w:ascii="Verdana" w:eastAsia="Arial" w:hAnsi="Verdana" w:cstheme="majorHAnsi"/>
          <w:bCs/>
          <w:sz w:val="20"/>
          <w:szCs w:val="20"/>
        </w:rPr>
        <w:t xml:space="preserve"> </w:t>
      </w:r>
      <w:r w:rsidR="0077075A">
        <w:rPr>
          <w:rFonts w:ascii="Verdana" w:eastAsia="Arial" w:hAnsi="Verdana" w:cstheme="majorHAnsi"/>
          <w:bCs/>
          <w:sz w:val="20"/>
          <w:szCs w:val="20"/>
        </w:rPr>
        <w:t>foam</w:t>
      </w:r>
      <w:r w:rsidRPr="00FD2BF6">
        <w:rPr>
          <w:rFonts w:ascii="Verdana" w:eastAsia="Arial" w:hAnsi="Verdana" w:cstheme="majorHAnsi"/>
          <w:bCs/>
          <w:sz w:val="20"/>
          <w:szCs w:val="20"/>
        </w:rPr>
        <w:t xml:space="preserve"> extinguisher</w:t>
      </w:r>
      <w:r w:rsidR="0077075A">
        <w:rPr>
          <w:rFonts w:ascii="Verdana" w:eastAsia="Arial" w:hAnsi="Verdana" w:cstheme="majorHAnsi"/>
          <w:bCs/>
          <w:sz w:val="20"/>
          <w:szCs w:val="20"/>
        </w:rPr>
        <w:t xml:space="preserve">s are </w:t>
      </w:r>
      <w:r>
        <w:rPr>
          <w:rFonts w:ascii="Verdana" w:eastAsia="Arial" w:hAnsi="Verdana" w:cstheme="majorHAnsi"/>
          <w:bCs/>
          <w:sz w:val="20"/>
          <w:szCs w:val="20"/>
        </w:rPr>
        <w:t>condemned or require an extended service</w:t>
      </w:r>
      <w:r w:rsidR="0077075A">
        <w:rPr>
          <w:rFonts w:ascii="Verdana" w:eastAsia="Arial" w:hAnsi="Verdana" w:cstheme="majorHAnsi"/>
          <w:bCs/>
          <w:sz w:val="20"/>
          <w:szCs w:val="20"/>
        </w:rPr>
        <w:t>,</w:t>
      </w:r>
      <w:r w:rsidRPr="00FD2BF6">
        <w:rPr>
          <w:rFonts w:ascii="Verdana" w:eastAsia="Arial" w:hAnsi="Verdana" w:cstheme="majorHAnsi"/>
          <w:bCs/>
          <w:sz w:val="20"/>
          <w:szCs w:val="20"/>
        </w:rPr>
        <w:t xml:space="preserve"> </w:t>
      </w:r>
      <w:r>
        <w:rPr>
          <w:rFonts w:ascii="Verdana" w:eastAsia="Arial" w:hAnsi="Verdana" w:cstheme="majorHAnsi"/>
          <w:bCs/>
          <w:sz w:val="20"/>
          <w:szCs w:val="20"/>
        </w:rPr>
        <w:t>e</w:t>
      </w:r>
      <w:r w:rsidR="009B767E" w:rsidRPr="00FD2BF6">
        <w:rPr>
          <w:rFonts w:ascii="Verdana" w:eastAsia="Arial" w:hAnsi="Verdana" w:cstheme="majorHAnsi"/>
          <w:bCs/>
          <w:sz w:val="20"/>
          <w:szCs w:val="20"/>
        </w:rPr>
        <w:t xml:space="preserve">nsure </w:t>
      </w:r>
      <w:r w:rsidR="0077075A">
        <w:rPr>
          <w:rFonts w:ascii="Verdana" w:eastAsia="Arial" w:hAnsi="Verdana" w:cstheme="majorHAnsi"/>
          <w:bCs/>
          <w:sz w:val="20"/>
          <w:szCs w:val="20"/>
        </w:rPr>
        <w:t xml:space="preserve">they are </w:t>
      </w:r>
      <w:r w:rsidRPr="00FD2BF6">
        <w:rPr>
          <w:rFonts w:ascii="Verdana" w:eastAsia="Arial" w:hAnsi="Verdana" w:cstheme="majorHAnsi"/>
          <w:bCs/>
          <w:sz w:val="20"/>
          <w:szCs w:val="20"/>
        </w:rPr>
        <w:t>incinerated;</w:t>
      </w:r>
      <w:r w:rsidR="00373144" w:rsidRPr="00FD2BF6">
        <w:rPr>
          <w:rFonts w:ascii="Verdana" w:eastAsia="Arial" w:hAnsi="Verdana" w:cstheme="majorHAnsi"/>
          <w:bCs/>
          <w:sz w:val="20"/>
          <w:szCs w:val="20"/>
        </w:rPr>
        <w:t xml:space="preserve"> this includes the content</w:t>
      </w:r>
      <w:r>
        <w:rPr>
          <w:rFonts w:ascii="Verdana" w:eastAsia="Arial" w:hAnsi="Verdana" w:cstheme="majorHAnsi"/>
          <w:bCs/>
          <w:sz w:val="20"/>
          <w:szCs w:val="20"/>
        </w:rPr>
        <w:t>s</w:t>
      </w:r>
      <w:r w:rsidR="00373144" w:rsidRPr="00FD2BF6">
        <w:rPr>
          <w:rFonts w:ascii="Verdana" w:eastAsia="Arial" w:hAnsi="Verdana" w:cstheme="majorHAnsi"/>
          <w:bCs/>
          <w:sz w:val="20"/>
          <w:szCs w:val="20"/>
        </w:rPr>
        <w:t xml:space="preserve"> and the </w:t>
      </w:r>
      <w:r w:rsidR="00373144" w:rsidRPr="00FD2BF6">
        <w:rPr>
          <w:rFonts w:ascii="Verdana" w:eastAsia="Arial" w:hAnsi="Verdana" w:cstheme="majorHAnsi"/>
          <w:b/>
          <w:sz w:val="20"/>
          <w:szCs w:val="20"/>
        </w:rPr>
        <w:t>canister</w:t>
      </w:r>
      <w:r w:rsidR="0077075A">
        <w:rPr>
          <w:rFonts w:ascii="Verdana" w:eastAsia="Arial" w:hAnsi="Verdana" w:cstheme="majorHAnsi"/>
          <w:bCs/>
          <w:sz w:val="20"/>
          <w:szCs w:val="20"/>
        </w:rPr>
        <w:t>.</w:t>
      </w:r>
    </w:p>
    <w:p w14:paraId="7BC7F4FF" w14:textId="2338DDDE" w:rsidR="00FD2BF6" w:rsidRPr="00681733" w:rsidRDefault="00373144" w:rsidP="00FD2BF6">
      <w:pPr>
        <w:pStyle w:val="ListParagraph"/>
        <w:numPr>
          <w:ilvl w:val="0"/>
          <w:numId w:val="22"/>
        </w:numPr>
        <w:spacing w:after="0" w:line="240" w:lineRule="auto"/>
        <w:ind w:left="360"/>
        <w:rPr>
          <w:rFonts w:ascii="Verdana" w:eastAsia="Arial" w:hAnsi="Verdana" w:cstheme="majorHAnsi"/>
          <w:bCs/>
          <w:sz w:val="20"/>
          <w:szCs w:val="20"/>
        </w:rPr>
      </w:pPr>
      <w:r w:rsidRPr="00FD2BF6">
        <w:rPr>
          <w:rFonts w:ascii="Verdana" w:eastAsia="Arial" w:hAnsi="Verdana" w:cstheme="majorHAnsi"/>
          <w:bCs/>
          <w:sz w:val="20"/>
          <w:szCs w:val="20"/>
        </w:rPr>
        <w:t>Use a</w:t>
      </w:r>
      <w:r w:rsidR="00E13822" w:rsidRPr="00FD2BF6">
        <w:rPr>
          <w:rFonts w:ascii="Verdana" w:eastAsia="Arial" w:hAnsi="Verdana" w:cstheme="majorHAnsi"/>
          <w:bCs/>
          <w:sz w:val="20"/>
          <w:szCs w:val="20"/>
        </w:rPr>
        <w:t>n accredited disposal company.</w:t>
      </w:r>
    </w:p>
    <w:p w14:paraId="01ED8E53" w14:textId="77777777" w:rsidR="00792C0C" w:rsidRPr="00FD2BF6" w:rsidRDefault="00792C0C" w:rsidP="00E13822">
      <w:pPr>
        <w:spacing w:after="0" w:line="240" w:lineRule="auto"/>
        <w:rPr>
          <w:rFonts w:ascii="Verdana" w:eastAsia="Arial" w:hAnsi="Verdana" w:cstheme="majorHAnsi"/>
          <w:bCs/>
          <w:sz w:val="20"/>
          <w:szCs w:val="20"/>
        </w:rPr>
      </w:pPr>
    </w:p>
    <w:p w14:paraId="011261CB" w14:textId="4AFC5CCB" w:rsidR="00E13822" w:rsidRPr="00FD2BF6" w:rsidRDefault="00E13822" w:rsidP="00373144">
      <w:pPr>
        <w:spacing w:after="0" w:line="240" w:lineRule="auto"/>
        <w:rPr>
          <w:rFonts w:ascii="Verdana" w:eastAsia="Arial" w:hAnsi="Verdana" w:cstheme="majorHAnsi"/>
          <w:b/>
          <w:bCs/>
          <w:sz w:val="20"/>
          <w:szCs w:val="20"/>
        </w:rPr>
      </w:pPr>
      <w:r w:rsidRPr="00FD2BF6">
        <w:rPr>
          <w:rFonts w:ascii="Verdana" w:eastAsia="Arial" w:hAnsi="Verdana" w:cstheme="majorHAnsi"/>
          <w:b/>
          <w:bCs/>
          <w:sz w:val="20"/>
          <w:szCs w:val="20"/>
        </w:rPr>
        <w:t>Going Forward:</w:t>
      </w:r>
    </w:p>
    <w:p w14:paraId="7D59D26A" w14:textId="77777777" w:rsidR="00FD2BF6" w:rsidRPr="00FD2BF6" w:rsidRDefault="00FD2BF6" w:rsidP="00373144">
      <w:pPr>
        <w:spacing w:after="0" w:line="240" w:lineRule="auto"/>
        <w:rPr>
          <w:rFonts w:ascii="Verdana" w:eastAsia="Arial" w:hAnsi="Verdana" w:cstheme="majorHAnsi"/>
          <w:b/>
          <w:bCs/>
          <w:sz w:val="20"/>
          <w:szCs w:val="20"/>
        </w:rPr>
      </w:pPr>
    </w:p>
    <w:p w14:paraId="25ED88DF" w14:textId="3D81B388" w:rsidR="00FD2BF6" w:rsidRPr="00FD2BF6" w:rsidRDefault="00FD2BF6" w:rsidP="00373144">
      <w:pPr>
        <w:spacing w:after="0" w:line="240" w:lineRule="auto"/>
        <w:rPr>
          <w:rFonts w:ascii="Verdana" w:eastAsia="Arial" w:hAnsi="Verdana" w:cstheme="majorHAnsi"/>
          <w:sz w:val="20"/>
          <w:szCs w:val="20"/>
        </w:rPr>
      </w:pPr>
      <w:r w:rsidRPr="00FD2BF6">
        <w:rPr>
          <w:rFonts w:ascii="Verdana" w:eastAsia="Arial" w:hAnsi="Verdana" w:cstheme="majorHAnsi"/>
          <w:sz w:val="20"/>
          <w:szCs w:val="20"/>
        </w:rPr>
        <w:t>Foam extinguishers are safe to use on a fire and will only need to be replaced when they are due their extended service.</w:t>
      </w:r>
    </w:p>
    <w:p w14:paraId="442D83C9" w14:textId="77777777" w:rsidR="00E13822" w:rsidRPr="00FD2BF6" w:rsidRDefault="00E13822" w:rsidP="00373144">
      <w:pPr>
        <w:spacing w:after="0" w:line="240" w:lineRule="auto"/>
        <w:rPr>
          <w:rFonts w:ascii="Verdana" w:eastAsia="Arial" w:hAnsi="Verdana" w:cstheme="majorHAnsi"/>
          <w:sz w:val="20"/>
          <w:szCs w:val="20"/>
        </w:rPr>
      </w:pPr>
    </w:p>
    <w:p w14:paraId="62EE1AD7" w14:textId="534CCBA6" w:rsidR="00925AD1" w:rsidRPr="00FD2BF6" w:rsidRDefault="00373144" w:rsidP="00373144">
      <w:pPr>
        <w:spacing w:after="0" w:line="240" w:lineRule="auto"/>
        <w:rPr>
          <w:rFonts w:ascii="Verdana" w:eastAsia="Arial" w:hAnsi="Verdana" w:cstheme="majorHAnsi"/>
          <w:sz w:val="20"/>
          <w:szCs w:val="20"/>
        </w:rPr>
      </w:pPr>
      <w:r w:rsidRPr="00FD2BF6">
        <w:rPr>
          <w:rFonts w:ascii="Verdana" w:eastAsia="Arial" w:hAnsi="Verdana" w:cstheme="majorHAnsi"/>
          <w:sz w:val="20"/>
          <w:szCs w:val="20"/>
        </w:rPr>
        <w:t>This is a fluid situation and subject to change.  We will endeavour to monitor and provide updates to you in a timely fashion.</w:t>
      </w:r>
    </w:p>
    <w:p w14:paraId="785A0C62" w14:textId="77777777" w:rsidR="00E13822" w:rsidRPr="00FD2BF6" w:rsidRDefault="00E13822" w:rsidP="00373144">
      <w:pPr>
        <w:spacing w:after="0" w:line="240" w:lineRule="auto"/>
        <w:rPr>
          <w:rFonts w:ascii="Verdana" w:eastAsia="Arial" w:hAnsi="Verdana" w:cstheme="majorHAnsi"/>
          <w:sz w:val="20"/>
          <w:szCs w:val="20"/>
        </w:rPr>
      </w:pPr>
    </w:p>
    <w:p w14:paraId="7AD57142" w14:textId="4236CA51" w:rsidR="00E13822" w:rsidRPr="00FD2BF6" w:rsidRDefault="00E13822" w:rsidP="00373144">
      <w:pPr>
        <w:spacing w:after="0" w:line="240" w:lineRule="auto"/>
        <w:rPr>
          <w:rFonts w:ascii="Verdana" w:eastAsia="Arial" w:hAnsi="Verdana" w:cstheme="majorHAnsi"/>
          <w:b/>
          <w:bCs/>
          <w:sz w:val="20"/>
          <w:szCs w:val="20"/>
        </w:rPr>
      </w:pPr>
      <w:r w:rsidRPr="00FD2BF6">
        <w:rPr>
          <w:rFonts w:ascii="Verdana" w:eastAsia="Arial" w:hAnsi="Verdana" w:cstheme="majorHAnsi"/>
          <w:b/>
          <w:bCs/>
          <w:sz w:val="20"/>
          <w:szCs w:val="20"/>
        </w:rPr>
        <w:t>You may be interested in:</w:t>
      </w:r>
    </w:p>
    <w:p w14:paraId="060FDA44" w14:textId="77777777" w:rsidR="00E13822" w:rsidRPr="00FD2BF6" w:rsidRDefault="00E13822" w:rsidP="00373144">
      <w:pPr>
        <w:spacing w:after="0" w:line="240" w:lineRule="auto"/>
        <w:rPr>
          <w:rFonts w:ascii="Verdana" w:eastAsia="Arial" w:hAnsi="Verdana" w:cstheme="majorHAnsi"/>
          <w:sz w:val="20"/>
          <w:szCs w:val="20"/>
        </w:rPr>
      </w:pPr>
    </w:p>
    <w:p w14:paraId="7AAC797C" w14:textId="4E80A9A4" w:rsidR="00E13822" w:rsidRPr="00FD2BF6" w:rsidRDefault="00E13822" w:rsidP="00E13822">
      <w:pPr>
        <w:spacing w:after="0" w:line="240" w:lineRule="auto"/>
        <w:rPr>
          <w:rFonts w:ascii="Verdana" w:eastAsia="Arial" w:hAnsi="Verdana" w:cstheme="majorHAnsi"/>
          <w:sz w:val="20"/>
          <w:szCs w:val="20"/>
        </w:rPr>
      </w:pPr>
      <w:r w:rsidRPr="00FD2BF6">
        <w:rPr>
          <w:rFonts w:ascii="Verdana" w:eastAsia="Arial" w:hAnsi="Verdana" w:cstheme="majorHAnsi"/>
          <w:sz w:val="20"/>
          <w:szCs w:val="20"/>
        </w:rPr>
        <w:t xml:space="preserve">Link to serval articles on PFAS: </w:t>
      </w:r>
      <w:hyperlink r:id="rId7" w:history="1">
        <w:r w:rsidRPr="00FD2BF6">
          <w:rPr>
            <w:rStyle w:val="Hyperlink"/>
            <w:rFonts w:ascii="Verdana" w:eastAsia="Arial" w:hAnsi="Verdana" w:cstheme="majorHAnsi"/>
            <w:sz w:val="20"/>
            <w:szCs w:val="20"/>
          </w:rPr>
          <w:t>https://www.theguardian.com/environment/pfas</w:t>
        </w:r>
      </w:hyperlink>
    </w:p>
    <w:sectPr w:rsidR="00E13822" w:rsidRPr="00FD2BF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00B7E" w14:textId="77777777" w:rsidR="00114F83" w:rsidRDefault="00114F83">
      <w:pPr>
        <w:spacing w:after="0" w:line="240" w:lineRule="auto"/>
      </w:pPr>
      <w:r>
        <w:separator/>
      </w:r>
    </w:p>
  </w:endnote>
  <w:endnote w:type="continuationSeparator" w:id="0">
    <w:p w14:paraId="0739A124" w14:textId="77777777" w:rsidR="00114F83" w:rsidRDefault="0011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8D9F4" w14:textId="3510AE55" w:rsidR="00980141" w:rsidRDefault="0098014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6"/>
        <w:szCs w:val="16"/>
      </w:rPr>
    </w:pPr>
    <w:r>
      <w:rPr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CCA9E" wp14:editId="13F92D36">
              <wp:simplePos x="0" y="0"/>
              <wp:positionH relativeFrom="column">
                <wp:posOffset>-8467</wp:posOffset>
              </wp:positionH>
              <wp:positionV relativeFrom="paragraph">
                <wp:posOffset>75777</wp:posOffset>
              </wp:positionV>
              <wp:extent cx="5706534" cy="0"/>
              <wp:effectExtent l="25400" t="25400" r="34290" b="76200"/>
              <wp:wrapNone/>
              <wp:docPr id="166510494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6534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1EFA7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5.95pt" to="448.7pt,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" strokecolor="#4f81bd [3204]" strokeweight="1pt">
              <v:shadow on="t" color="black" opacity="24903f" origin=",.5" offset="0,.55556mm"/>
            </v:line>
          </w:pict>
        </mc:Fallback>
      </mc:AlternateContent>
    </w:r>
  </w:p>
  <w:p w14:paraId="3AE62E3F" w14:textId="77777777" w:rsidR="00980141" w:rsidRDefault="0098014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6"/>
        <w:szCs w:val="16"/>
      </w:rPr>
    </w:pPr>
  </w:p>
  <w:p w14:paraId="14D28EFC" w14:textId="5CAEC462" w:rsidR="00980141" w:rsidRPr="00980141" w:rsidRDefault="00980141" w:rsidP="00027E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14:paraId="06810426" w14:textId="77777777" w:rsidR="00980141" w:rsidRDefault="00980141" w:rsidP="00980141">
    <w:pPr>
      <w:pStyle w:val="Footer"/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My Fire Safety Limited – Tel: 0800 999 1125</w:t>
    </w:r>
  </w:p>
  <w:p w14:paraId="1E88E86B" w14:textId="77777777" w:rsidR="00980141" w:rsidRDefault="00980141" w:rsidP="00980141">
    <w:pPr>
      <w:pStyle w:val="Footer"/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25 Town Square, Stevenage, SG1 1BP</w:t>
    </w:r>
  </w:p>
  <w:p w14:paraId="054916B5" w14:textId="77777777" w:rsidR="00980141" w:rsidRDefault="00980141" w:rsidP="00980141">
    <w:pPr>
      <w:pStyle w:val="Footer"/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Email: </w:t>
    </w:r>
    <w:hyperlink r:id="rId1" w:history="1">
      <w:r w:rsidRPr="009B46FC">
        <w:rPr>
          <w:rStyle w:val="Hyperlink"/>
          <w:rFonts w:cstheme="minorHAnsi"/>
          <w:sz w:val="16"/>
          <w:szCs w:val="16"/>
        </w:rPr>
        <w:t>info@myfire.co.uk</w:t>
      </w:r>
    </w:hyperlink>
    <w:r>
      <w:rPr>
        <w:rFonts w:cstheme="minorHAnsi"/>
        <w:sz w:val="16"/>
        <w:szCs w:val="16"/>
      </w:rPr>
      <w:t xml:space="preserve"> – website: </w:t>
    </w:r>
    <w:hyperlink r:id="rId2" w:history="1">
      <w:r w:rsidRPr="009B46FC">
        <w:rPr>
          <w:rStyle w:val="Hyperlink"/>
          <w:rFonts w:cstheme="minorHAnsi"/>
          <w:sz w:val="16"/>
          <w:szCs w:val="16"/>
        </w:rPr>
        <w:t>www.myfire.co.uk</w:t>
      </w:r>
    </w:hyperlink>
  </w:p>
  <w:p w14:paraId="5FF8DC51" w14:textId="77777777" w:rsidR="00980141" w:rsidRDefault="00980141" w:rsidP="00980141">
    <w:pPr>
      <w:pStyle w:val="Footer"/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Company registered in England No. 08031387</w:t>
    </w:r>
  </w:p>
  <w:p w14:paraId="247709DF" w14:textId="05C2649E" w:rsidR="00237F4E" w:rsidRDefault="00237F4E" w:rsidP="00980141">
    <w:pPr>
      <w:pStyle w:val="Footer"/>
      <w:jc w:val="center"/>
      <w:rPr>
        <w:rFonts w:cstheme="minorHAnsi"/>
        <w:sz w:val="16"/>
        <w:szCs w:val="16"/>
      </w:rPr>
    </w:pPr>
    <w:r w:rsidRPr="003E16B9">
      <w:rPr>
        <w:b/>
        <w:bCs/>
        <w:noProof/>
      </w:rPr>
      <w:drawing>
        <wp:inline distT="0" distB="0" distL="0" distR="0" wp14:anchorId="0D9AA225" wp14:editId="52F5824B">
          <wp:extent cx="5731510" cy="680720"/>
          <wp:effectExtent l="0" t="0" r="0" b="5080"/>
          <wp:docPr id="1610247260" name="Picture 1610247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31510" cy="68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D2605B" w14:textId="77777777" w:rsidR="00AD6184" w:rsidRDefault="00AD61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F09C5" w14:textId="77777777" w:rsidR="00114F83" w:rsidRDefault="00114F83">
      <w:pPr>
        <w:spacing w:after="0" w:line="240" w:lineRule="auto"/>
      </w:pPr>
      <w:r>
        <w:separator/>
      </w:r>
    </w:p>
  </w:footnote>
  <w:footnote w:type="continuationSeparator" w:id="0">
    <w:p w14:paraId="72CE7DFB" w14:textId="77777777" w:rsidR="00114F83" w:rsidRDefault="00114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1F214" w14:textId="77777777" w:rsidR="00AD61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81293B9" wp14:editId="5F419D20">
          <wp:simplePos x="0" y="0"/>
          <wp:positionH relativeFrom="column">
            <wp:posOffset>3833495</wp:posOffset>
          </wp:positionH>
          <wp:positionV relativeFrom="paragraph">
            <wp:posOffset>-245745</wp:posOffset>
          </wp:positionV>
          <wp:extent cx="1936750" cy="4953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675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E19FA"/>
    <w:multiLevelType w:val="hybridMultilevel"/>
    <w:tmpl w:val="83D4E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52A5F"/>
    <w:multiLevelType w:val="multilevel"/>
    <w:tmpl w:val="9566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24150"/>
    <w:multiLevelType w:val="multilevel"/>
    <w:tmpl w:val="A7DAE0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87711E"/>
    <w:multiLevelType w:val="hybridMultilevel"/>
    <w:tmpl w:val="98F69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2768F"/>
    <w:multiLevelType w:val="hybridMultilevel"/>
    <w:tmpl w:val="5B44D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823BB"/>
    <w:multiLevelType w:val="multilevel"/>
    <w:tmpl w:val="DC80D11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471896"/>
    <w:multiLevelType w:val="hybridMultilevel"/>
    <w:tmpl w:val="B5AAC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11C93"/>
    <w:multiLevelType w:val="hybridMultilevel"/>
    <w:tmpl w:val="F078B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7E4CD8"/>
    <w:multiLevelType w:val="hybridMultilevel"/>
    <w:tmpl w:val="8820C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13723F"/>
    <w:multiLevelType w:val="hybridMultilevel"/>
    <w:tmpl w:val="70A03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42017"/>
    <w:multiLevelType w:val="multilevel"/>
    <w:tmpl w:val="805828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AA92E3E"/>
    <w:multiLevelType w:val="hybridMultilevel"/>
    <w:tmpl w:val="6D56E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8740E"/>
    <w:multiLevelType w:val="multilevel"/>
    <w:tmpl w:val="368020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347500D"/>
    <w:multiLevelType w:val="hybridMultilevel"/>
    <w:tmpl w:val="8862A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632068"/>
    <w:multiLevelType w:val="hybridMultilevel"/>
    <w:tmpl w:val="DA605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06982"/>
    <w:multiLevelType w:val="hybridMultilevel"/>
    <w:tmpl w:val="FA809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B34029"/>
    <w:multiLevelType w:val="hybridMultilevel"/>
    <w:tmpl w:val="52749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E3B9D"/>
    <w:multiLevelType w:val="multilevel"/>
    <w:tmpl w:val="571C61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4560F47"/>
    <w:multiLevelType w:val="hybridMultilevel"/>
    <w:tmpl w:val="A3C084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746F50"/>
    <w:multiLevelType w:val="hybridMultilevel"/>
    <w:tmpl w:val="42A65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D30167"/>
    <w:multiLevelType w:val="hybridMultilevel"/>
    <w:tmpl w:val="EDF47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24509"/>
    <w:multiLevelType w:val="hybridMultilevel"/>
    <w:tmpl w:val="68A61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AE1533"/>
    <w:multiLevelType w:val="hybridMultilevel"/>
    <w:tmpl w:val="E25ED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4322913">
    <w:abstractNumId w:val="2"/>
  </w:num>
  <w:num w:numId="2" w16cid:durableId="297759943">
    <w:abstractNumId w:val="5"/>
  </w:num>
  <w:num w:numId="3" w16cid:durableId="443547891">
    <w:abstractNumId w:val="17"/>
  </w:num>
  <w:num w:numId="4" w16cid:durableId="1530414756">
    <w:abstractNumId w:val="10"/>
  </w:num>
  <w:num w:numId="5" w16cid:durableId="2021202743">
    <w:abstractNumId w:val="12"/>
  </w:num>
  <w:num w:numId="6" w16cid:durableId="700933464">
    <w:abstractNumId w:val="4"/>
  </w:num>
  <w:num w:numId="7" w16cid:durableId="1471707927">
    <w:abstractNumId w:val="20"/>
  </w:num>
  <w:num w:numId="8" w16cid:durableId="77678977">
    <w:abstractNumId w:val="3"/>
  </w:num>
  <w:num w:numId="9" w16cid:durableId="744689055">
    <w:abstractNumId w:val="16"/>
  </w:num>
  <w:num w:numId="10" w16cid:durableId="337345455">
    <w:abstractNumId w:val="14"/>
  </w:num>
  <w:num w:numId="11" w16cid:durableId="1939756989">
    <w:abstractNumId w:val="6"/>
  </w:num>
  <w:num w:numId="12" w16cid:durableId="476339844">
    <w:abstractNumId w:val="9"/>
  </w:num>
  <w:num w:numId="13" w16cid:durableId="846359972">
    <w:abstractNumId w:val="21"/>
  </w:num>
  <w:num w:numId="14" w16cid:durableId="167015667">
    <w:abstractNumId w:val="19"/>
  </w:num>
  <w:num w:numId="15" w16cid:durableId="238372772">
    <w:abstractNumId w:val="8"/>
  </w:num>
  <w:num w:numId="16" w16cid:durableId="924533756">
    <w:abstractNumId w:val="18"/>
  </w:num>
  <w:num w:numId="17" w16cid:durableId="309866581">
    <w:abstractNumId w:val="22"/>
  </w:num>
  <w:num w:numId="18" w16cid:durableId="443227699">
    <w:abstractNumId w:val="13"/>
  </w:num>
  <w:num w:numId="19" w16cid:durableId="983462546">
    <w:abstractNumId w:val="7"/>
  </w:num>
  <w:num w:numId="20" w16cid:durableId="974216486">
    <w:abstractNumId w:val="15"/>
  </w:num>
  <w:num w:numId="21" w16cid:durableId="464472139">
    <w:abstractNumId w:val="11"/>
  </w:num>
  <w:num w:numId="22" w16cid:durableId="1094857844">
    <w:abstractNumId w:val="0"/>
  </w:num>
  <w:num w:numId="23" w16cid:durableId="1346519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4"/>
    <w:rsid w:val="000210F0"/>
    <w:rsid w:val="00027EB8"/>
    <w:rsid w:val="000D76AD"/>
    <w:rsid w:val="00114F83"/>
    <w:rsid w:val="001C7A16"/>
    <w:rsid w:val="00232025"/>
    <w:rsid w:val="00237F4E"/>
    <w:rsid w:val="002B27FE"/>
    <w:rsid w:val="00373144"/>
    <w:rsid w:val="0043718C"/>
    <w:rsid w:val="004C6324"/>
    <w:rsid w:val="005834A1"/>
    <w:rsid w:val="005F16D4"/>
    <w:rsid w:val="00613426"/>
    <w:rsid w:val="00640E2C"/>
    <w:rsid w:val="006707CA"/>
    <w:rsid w:val="00681733"/>
    <w:rsid w:val="006A5108"/>
    <w:rsid w:val="007055AC"/>
    <w:rsid w:val="00722709"/>
    <w:rsid w:val="0077075A"/>
    <w:rsid w:val="00792C0C"/>
    <w:rsid w:val="007A3DFD"/>
    <w:rsid w:val="00844BA8"/>
    <w:rsid w:val="008B7B7C"/>
    <w:rsid w:val="00925AD1"/>
    <w:rsid w:val="00980141"/>
    <w:rsid w:val="009B767E"/>
    <w:rsid w:val="00A00CAF"/>
    <w:rsid w:val="00A17C31"/>
    <w:rsid w:val="00A40B4F"/>
    <w:rsid w:val="00AD6184"/>
    <w:rsid w:val="00BB252F"/>
    <w:rsid w:val="00BF7E61"/>
    <w:rsid w:val="00C12C3D"/>
    <w:rsid w:val="00CE1A1F"/>
    <w:rsid w:val="00D05ADD"/>
    <w:rsid w:val="00D405CB"/>
    <w:rsid w:val="00D4428F"/>
    <w:rsid w:val="00D54742"/>
    <w:rsid w:val="00D73C65"/>
    <w:rsid w:val="00D833F8"/>
    <w:rsid w:val="00D8672A"/>
    <w:rsid w:val="00E12D40"/>
    <w:rsid w:val="00E13822"/>
    <w:rsid w:val="00E538FB"/>
    <w:rsid w:val="00EA38E5"/>
    <w:rsid w:val="00F23266"/>
    <w:rsid w:val="00FD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8F0BA"/>
  <w15:docId w15:val="{ECA74286-97DD-DF4C-A39D-E80D64F0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80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141"/>
  </w:style>
  <w:style w:type="paragraph" w:styleId="Footer">
    <w:name w:val="footer"/>
    <w:basedOn w:val="Normal"/>
    <w:link w:val="FooterChar"/>
    <w:uiPriority w:val="99"/>
    <w:unhideWhenUsed/>
    <w:rsid w:val="00980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141"/>
  </w:style>
  <w:style w:type="character" w:styleId="Hyperlink">
    <w:name w:val="Hyperlink"/>
    <w:basedOn w:val="DefaultParagraphFont"/>
    <w:uiPriority w:val="99"/>
    <w:unhideWhenUsed/>
    <w:rsid w:val="009801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27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718C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138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38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3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heguardian.com/environment/pf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myfire.co.uk" TargetMode="External"/><Relationship Id="rId1" Type="http://schemas.openxmlformats.org/officeDocument/2006/relationships/hyperlink" Target="mailto:info@myfir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Rogers</cp:lastModifiedBy>
  <cp:revision>4</cp:revision>
  <cp:lastPrinted>2023-11-15T17:07:00Z</cp:lastPrinted>
  <dcterms:created xsi:type="dcterms:W3CDTF">2024-08-14T10:39:00Z</dcterms:created>
  <dcterms:modified xsi:type="dcterms:W3CDTF">2024-08-14T11:50:00Z</dcterms:modified>
</cp:coreProperties>
</file>